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5C1BE2" w14:textId="4C5A1823" w:rsidR="00392500" w:rsidRPr="009747E6" w:rsidRDefault="00392500">
      <w:pPr>
        <w:rPr>
          <w:rFonts w:ascii="Cavolini" w:hAnsi="Cavolini" w:cs="Cavolini"/>
          <w:b/>
          <w:bCs/>
          <w:color w:val="215E99" w:themeColor="text2" w:themeTint="BF"/>
          <w:sz w:val="28"/>
          <w:szCs w:val="28"/>
        </w:rPr>
      </w:pPr>
      <w:r w:rsidRPr="009747E6">
        <w:rPr>
          <w:rFonts w:ascii="Cavolini" w:hAnsi="Cavolini" w:cs="Cavolini"/>
          <w:b/>
          <w:bCs/>
          <w:color w:val="215E99" w:themeColor="text2" w:themeTint="BF"/>
          <w:sz w:val="28"/>
          <w:szCs w:val="28"/>
        </w:rPr>
        <w:t xml:space="preserve">Notes from “Ask the Expert - </w:t>
      </w:r>
      <w:r w:rsidR="00AC36B1" w:rsidRPr="009747E6">
        <w:rPr>
          <w:rFonts w:ascii="Cavolini" w:hAnsi="Cavolini" w:cs="Cavolini"/>
          <w:b/>
          <w:bCs/>
          <w:color w:val="215E99" w:themeColor="text2" w:themeTint="BF"/>
          <w:sz w:val="28"/>
          <w:szCs w:val="28"/>
        </w:rPr>
        <w:t>I</w:t>
      </w:r>
      <w:r w:rsidR="0008763A" w:rsidRPr="009747E6">
        <w:rPr>
          <w:rFonts w:ascii="Cavolini" w:hAnsi="Cavolini" w:cs="Cavolini"/>
          <w:b/>
          <w:bCs/>
          <w:color w:val="215E99" w:themeColor="text2" w:themeTint="BF"/>
          <w:sz w:val="28"/>
          <w:szCs w:val="28"/>
        </w:rPr>
        <w:t xml:space="preserve">nfectious </w:t>
      </w:r>
      <w:r w:rsidR="00D62194" w:rsidRPr="009747E6">
        <w:rPr>
          <w:rFonts w:ascii="Cavolini" w:hAnsi="Cavolini" w:cs="Cavolini"/>
          <w:b/>
          <w:bCs/>
          <w:color w:val="215E99" w:themeColor="text2" w:themeTint="BF"/>
          <w:sz w:val="28"/>
          <w:szCs w:val="28"/>
        </w:rPr>
        <w:t>D</w:t>
      </w:r>
      <w:r w:rsidR="0008763A" w:rsidRPr="009747E6">
        <w:rPr>
          <w:rFonts w:ascii="Cavolini" w:hAnsi="Cavolini" w:cs="Cavolini"/>
          <w:b/>
          <w:bCs/>
          <w:color w:val="215E99" w:themeColor="text2" w:themeTint="BF"/>
          <w:sz w:val="28"/>
          <w:szCs w:val="28"/>
        </w:rPr>
        <w:t>iseases</w:t>
      </w:r>
      <w:r w:rsidRPr="009747E6">
        <w:rPr>
          <w:rFonts w:ascii="Cavolini" w:hAnsi="Cavolini" w:cs="Cavolini"/>
          <w:b/>
          <w:bCs/>
          <w:color w:val="215E99" w:themeColor="text2" w:themeTint="BF"/>
          <w:sz w:val="28"/>
          <w:szCs w:val="28"/>
        </w:rPr>
        <w:t xml:space="preserve"> Q&amp;A”</w:t>
      </w:r>
    </w:p>
    <w:p w14:paraId="2E15F68F" w14:textId="3731FE9F" w:rsidR="00392500" w:rsidRPr="009747E6" w:rsidRDefault="00392500">
      <w:pPr>
        <w:rPr>
          <w:rFonts w:ascii="Cavolini" w:hAnsi="Cavolini" w:cs="Cavolini"/>
          <w:b/>
          <w:bCs/>
          <w:color w:val="215E99" w:themeColor="text2" w:themeTint="BF"/>
          <w:sz w:val="28"/>
          <w:szCs w:val="28"/>
        </w:rPr>
      </w:pPr>
      <w:r w:rsidRPr="009747E6">
        <w:rPr>
          <w:rFonts w:ascii="Cavolini" w:hAnsi="Cavolini" w:cs="Cavolini"/>
          <w:b/>
          <w:bCs/>
          <w:color w:val="215E99" w:themeColor="text2" w:themeTint="BF"/>
          <w:sz w:val="28"/>
          <w:szCs w:val="28"/>
        </w:rPr>
        <w:t>Wednesday Sept 9</w:t>
      </w:r>
      <w:r w:rsidRPr="009747E6">
        <w:rPr>
          <w:rFonts w:ascii="Cavolini" w:hAnsi="Cavolini" w:cs="Cavolini"/>
          <w:b/>
          <w:bCs/>
          <w:color w:val="215E99" w:themeColor="text2" w:themeTint="BF"/>
          <w:sz w:val="28"/>
          <w:szCs w:val="28"/>
          <w:vertAlign w:val="superscript"/>
        </w:rPr>
        <w:t>th</w:t>
      </w:r>
      <w:r w:rsidRPr="009747E6">
        <w:rPr>
          <w:rFonts w:ascii="Cavolini" w:hAnsi="Cavolini" w:cs="Cavolini"/>
          <w:b/>
          <w:bCs/>
          <w:color w:val="215E99" w:themeColor="text2" w:themeTint="BF"/>
          <w:sz w:val="28"/>
          <w:szCs w:val="28"/>
        </w:rPr>
        <w:t xml:space="preserve"> 2026</w:t>
      </w:r>
    </w:p>
    <w:p w14:paraId="262837F1" w14:textId="77777777" w:rsidR="00392500" w:rsidRDefault="00392500" w:rsidP="00392500">
      <w:pPr>
        <w:ind w:left="360"/>
      </w:pPr>
    </w:p>
    <w:p w14:paraId="4FE8CA7E" w14:textId="0B6DB40C" w:rsidR="00AC36B1" w:rsidRPr="0008763A" w:rsidRDefault="00AC36B1" w:rsidP="00392500">
      <w:pPr>
        <w:pStyle w:val="ListParagraph"/>
        <w:numPr>
          <w:ilvl w:val="0"/>
          <w:numId w:val="1"/>
        </w:numPr>
        <w:ind w:left="426" w:hanging="284"/>
      </w:pPr>
      <w:r w:rsidRPr="0008763A">
        <w:t>In general</w:t>
      </w:r>
      <w:r w:rsidR="00B21FD6">
        <w:t>,</w:t>
      </w:r>
      <w:r w:rsidRPr="0008763A">
        <w:t xml:space="preserve"> the ID registrars are happy with the referrals they are getting</w:t>
      </w:r>
      <w:r w:rsidR="00D62194">
        <w:t xml:space="preserve"> from ED</w:t>
      </w:r>
    </w:p>
    <w:p w14:paraId="0905FB34" w14:textId="77777777" w:rsidR="0008763A" w:rsidRDefault="0008763A"/>
    <w:p w14:paraId="21652B72" w14:textId="2B643B2A" w:rsidR="00392500" w:rsidRPr="00392500" w:rsidRDefault="00AC36B1" w:rsidP="00392500">
      <w:pPr>
        <w:pStyle w:val="ListParagraph"/>
        <w:numPr>
          <w:ilvl w:val="0"/>
          <w:numId w:val="1"/>
        </w:numPr>
        <w:ind w:left="426" w:hanging="284"/>
        <w:rPr>
          <w:u w:val="single"/>
        </w:rPr>
      </w:pPr>
      <w:r w:rsidRPr="00392500">
        <w:rPr>
          <w:u w:val="single"/>
        </w:rPr>
        <w:t>Fever in returned traveller</w:t>
      </w:r>
    </w:p>
    <w:p w14:paraId="1A35EA2B" w14:textId="77777777" w:rsidR="00392500" w:rsidRPr="00392500" w:rsidRDefault="00392500" w:rsidP="00392500">
      <w:pPr>
        <w:rPr>
          <w:u w:val="single"/>
        </w:rPr>
      </w:pPr>
    </w:p>
    <w:p w14:paraId="187DD2F9" w14:textId="1B85593C" w:rsidR="00392500" w:rsidRPr="00392500" w:rsidRDefault="0008763A" w:rsidP="00392500">
      <w:pPr>
        <w:pStyle w:val="ListParagraph"/>
        <w:numPr>
          <w:ilvl w:val="1"/>
          <w:numId w:val="1"/>
        </w:numPr>
        <w:rPr>
          <w:u w:val="single"/>
        </w:rPr>
      </w:pPr>
      <w:r w:rsidRPr="0008763A">
        <w:t xml:space="preserve">The CDC </w:t>
      </w:r>
      <w:r w:rsidR="00392500">
        <w:t>(</w:t>
      </w:r>
      <w:r w:rsidRPr="0008763A">
        <w:t>US</w:t>
      </w:r>
      <w:r w:rsidR="00392500">
        <w:t>)</w:t>
      </w:r>
      <w:r w:rsidRPr="0008763A">
        <w:t xml:space="preserve"> website is </w:t>
      </w:r>
      <w:r w:rsidR="00392500">
        <w:t xml:space="preserve">a </w:t>
      </w:r>
      <w:r w:rsidRPr="0008763A">
        <w:t xml:space="preserve">useful resource for fever </w:t>
      </w:r>
      <w:r w:rsidR="00392500">
        <w:t>in</w:t>
      </w:r>
      <w:r w:rsidRPr="0008763A">
        <w:t xml:space="preserve"> return</w:t>
      </w:r>
      <w:r w:rsidR="00392500">
        <w:t>ed</w:t>
      </w:r>
      <w:r w:rsidRPr="0008763A">
        <w:t xml:space="preserve"> traveller</w:t>
      </w:r>
      <w:r w:rsidR="00392500">
        <w:t xml:space="preserve"> </w:t>
      </w:r>
      <w:hyperlink r:id="rId5" w:history="1">
        <w:r w:rsidR="00392500" w:rsidRPr="00035CED">
          <w:rPr>
            <w:rStyle w:val="Hyperlink"/>
          </w:rPr>
          <w:t>https://www.cdc.gov/yellow-book/index.html</w:t>
        </w:r>
      </w:hyperlink>
    </w:p>
    <w:p w14:paraId="1552A37A" w14:textId="3452AA3D" w:rsidR="00392500" w:rsidRPr="00392500" w:rsidRDefault="0008763A" w:rsidP="00392500">
      <w:pPr>
        <w:pStyle w:val="ListParagraph"/>
        <w:numPr>
          <w:ilvl w:val="1"/>
          <w:numId w:val="1"/>
        </w:numPr>
        <w:rPr>
          <w:u w:val="single"/>
        </w:rPr>
      </w:pPr>
      <w:r w:rsidRPr="0008763A">
        <w:t>Discuss any fever in return</w:t>
      </w:r>
      <w:r w:rsidR="00392500">
        <w:t>ed</w:t>
      </w:r>
      <w:r w:rsidRPr="0008763A">
        <w:t xml:space="preserve"> traveller patients with ID registrar before discharging home</w:t>
      </w:r>
      <w:r w:rsidR="00AC36B1">
        <w:t>- t</w:t>
      </w:r>
      <w:r w:rsidRPr="0008763A">
        <w:t xml:space="preserve">here </w:t>
      </w:r>
      <w:r w:rsidR="00392500">
        <w:t>may be</w:t>
      </w:r>
      <w:r w:rsidR="00AC36B1">
        <w:t xml:space="preserve"> complex</w:t>
      </w:r>
      <w:r w:rsidRPr="0008763A">
        <w:t xml:space="preserve"> factors </w:t>
      </w:r>
      <w:r w:rsidR="00AC36B1">
        <w:t>to consider e.g.</w:t>
      </w:r>
      <w:r w:rsidRPr="0008763A">
        <w:t xml:space="preserve"> what day of their dengue illness</w:t>
      </w:r>
      <w:r w:rsidR="00AC36B1">
        <w:t>?</w:t>
      </w:r>
      <w:r w:rsidRPr="0008763A">
        <w:t xml:space="preserve"> </w:t>
      </w:r>
      <w:r w:rsidR="00AC36B1">
        <w:t>Is</w:t>
      </w:r>
      <w:r w:rsidRPr="0008763A">
        <w:t xml:space="preserve"> patient </w:t>
      </w:r>
      <w:r w:rsidR="00AC36B1">
        <w:t>from</w:t>
      </w:r>
      <w:r w:rsidRPr="0008763A">
        <w:t xml:space="preserve"> an endemic area</w:t>
      </w:r>
      <w:r w:rsidR="00AC36B1">
        <w:t>?</w:t>
      </w:r>
    </w:p>
    <w:p w14:paraId="0B746A1F" w14:textId="77777777" w:rsidR="00392500" w:rsidRPr="00392500" w:rsidRDefault="00AC36B1" w:rsidP="00392500">
      <w:pPr>
        <w:pStyle w:val="ListParagraph"/>
        <w:numPr>
          <w:ilvl w:val="1"/>
          <w:numId w:val="1"/>
        </w:numPr>
        <w:rPr>
          <w:u w:val="single"/>
        </w:rPr>
      </w:pPr>
      <w:r>
        <w:t>But p</w:t>
      </w:r>
      <w:r w:rsidR="0008763A" w:rsidRPr="0008763A">
        <w:t>lease wait for blood results before calling</w:t>
      </w:r>
    </w:p>
    <w:p w14:paraId="6CE0C77B" w14:textId="0A2D6B27" w:rsidR="00AC36B1" w:rsidRPr="00392500" w:rsidRDefault="00AC36B1" w:rsidP="00392500">
      <w:pPr>
        <w:pStyle w:val="ListParagraph"/>
        <w:numPr>
          <w:ilvl w:val="1"/>
          <w:numId w:val="1"/>
        </w:numPr>
        <w:rPr>
          <w:u w:val="single"/>
        </w:rPr>
      </w:pPr>
      <w:r>
        <w:t>Patients might be suitable for review in Friday ID clinic (Clayton/DDH) – for urgent appointments,</w:t>
      </w:r>
      <w:r w:rsidR="0008763A" w:rsidRPr="0008763A">
        <w:t xml:space="preserve"> must call the ID Reg to arrange</w:t>
      </w:r>
      <w:r>
        <w:t xml:space="preserve">. </w:t>
      </w:r>
      <w:r w:rsidR="0008763A" w:rsidRPr="0008763A">
        <w:t xml:space="preserve"> </w:t>
      </w:r>
    </w:p>
    <w:p w14:paraId="07F90F5B" w14:textId="77777777" w:rsidR="00AC36B1" w:rsidRDefault="00AC36B1" w:rsidP="00392500">
      <w:pPr>
        <w:pStyle w:val="ListParagraph"/>
      </w:pPr>
    </w:p>
    <w:p w14:paraId="7C920941" w14:textId="40782207" w:rsidR="0008763A" w:rsidRDefault="0008763A" w:rsidP="00392500">
      <w:pPr>
        <w:pStyle w:val="ListParagraph"/>
        <w:numPr>
          <w:ilvl w:val="0"/>
          <w:numId w:val="2"/>
        </w:numPr>
        <w:ind w:left="426" w:hanging="284"/>
        <w:rPr>
          <w:u w:val="single"/>
        </w:rPr>
      </w:pPr>
      <w:r w:rsidRPr="00392500">
        <w:rPr>
          <w:u w:val="single"/>
        </w:rPr>
        <w:t>S</w:t>
      </w:r>
      <w:r w:rsidR="00AC36B1" w:rsidRPr="00392500">
        <w:rPr>
          <w:u w:val="single"/>
        </w:rPr>
        <w:t>TIs</w:t>
      </w:r>
    </w:p>
    <w:p w14:paraId="56EE0A4A" w14:textId="77777777" w:rsidR="00392500" w:rsidRPr="00392500" w:rsidRDefault="00392500" w:rsidP="00392500">
      <w:pPr>
        <w:pStyle w:val="ListParagraph"/>
        <w:ind w:left="426"/>
        <w:rPr>
          <w:u w:val="single"/>
        </w:rPr>
      </w:pPr>
    </w:p>
    <w:p w14:paraId="30B15B9E" w14:textId="54288BF0" w:rsidR="00392500" w:rsidRPr="0008763A" w:rsidRDefault="00392500" w:rsidP="00D62194">
      <w:pPr>
        <w:pStyle w:val="ListParagraph"/>
        <w:numPr>
          <w:ilvl w:val="0"/>
          <w:numId w:val="3"/>
        </w:numPr>
      </w:pPr>
      <w:r w:rsidRPr="0008763A">
        <w:t>Useful STI guidelines</w:t>
      </w:r>
      <w:r>
        <w:t xml:space="preserve">: </w:t>
      </w:r>
      <w:hyperlink r:id="rId6" w:history="1">
        <w:r w:rsidRPr="00035CED">
          <w:rPr>
            <w:rStyle w:val="Hyperlink"/>
          </w:rPr>
          <w:t>https://ashm.org.au/</w:t>
        </w:r>
      </w:hyperlink>
      <w:r w:rsidR="00D62194">
        <w:t xml:space="preserve"> - includes </w:t>
      </w:r>
      <w:r>
        <w:t xml:space="preserve">how to investigate certain symptoms (rather than just diagnosis-based) </w:t>
      </w:r>
      <w:r w:rsidR="007839E5">
        <w:t>– important when there are multiple infections to consider</w:t>
      </w:r>
    </w:p>
    <w:p w14:paraId="55E77AFF" w14:textId="77777777" w:rsidR="00D62194" w:rsidRDefault="0008763A" w:rsidP="00D62194">
      <w:pPr>
        <w:pStyle w:val="ListParagraph"/>
        <w:numPr>
          <w:ilvl w:val="1"/>
          <w:numId w:val="1"/>
        </w:numPr>
        <w:ind w:left="1134" w:hanging="425"/>
      </w:pPr>
      <w:r w:rsidRPr="0008763A">
        <w:t>Congenital syphilis</w:t>
      </w:r>
      <w:r w:rsidR="00AC36B1">
        <w:t xml:space="preserve"> –</w:t>
      </w:r>
      <w:r w:rsidRPr="0008763A">
        <w:t xml:space="preserve"> </w:t>
      </w:r>
      <w:r w:rsidR="00AC36B1">
        <w:t>case numbers rising in Australia. I</w:t>
      </w:r>
      <w:r w:rsidRPr="0008763A">
        <w:t>f you see genital ulcers</w:t>
      </w:r>
      <w:r w:rsidR="00AC36B1">
        <w:t xml:space="preserve">, </w:t>
      </w:r>
      <w:r w:rsidRPr="0008763A">
        <w:t xml:space="preserve">test for </w:t>
      </w:r>
      <w:r w:rsidRPr="00AC36B1">
        <w:rPr>
          <w:b/>
          <w:bCs/>
        </w:rPr>
        <w:t>both</w:t>
      </w:r>
      <w:r w:rsidRPr="0008763A">
        <w:t xml:space="preserve"> HSV and syphilis </w:t>
      </w:r>
      <w:r w:rsidR="00AC36B1">
        <w:t xml:space="preserve">- </w:t>
      </w:r>
      <w:r w:rsidRPr="0008763A">
        <w:t>will require different swabs</w:t>
      </w:r>
    </w:p>
    <w:p w14:paraId="23B77FB3" w14:textId="77777777" w:rsidR="00D62194" w:rsidRDefault="00D62194" w:rsidP="00D62194">
      <w:pPr>
        <w:pStyle w:val="ListParagraph"/>
        <w:numPr>
          <w:ilvl w:val="1"/>
          <w:numId w:val="1"/>
        </w:numPr>
        <w:ind w:left="1134" w:hanging="425"/>
      </w:pPr>
      <w:r>
        <w:t>T</w:t>
      </w:r>
      <w:r w:rsidR="0008763A" w:rsidRPr="0008763A">
        <w:t xml:space="preserve">reatment </w:t>
      </w:r>
      <w:r>
        <w:t>for</w:t>
      </w:r>
      <w:r w:rsidR="0008763A" w:rsidRPr="0008763A">
        <w:t xml:space="preserve"> suspected gonorrhoea </w:t>
      </w:r>
      <w:r>
        <w:t>– ceftriaxone can be given IV in the ED (doesn’t have to be IM)</w:t>
      </w:r>
    </w:p>
    <w:p w14:paraId="308F2356" w14:textId="5F2E79B7" w:rsidR="0008763A" w:rsidRDefault="00D62194" w:rsidP="00BC282C">
      <w:pPr>
        <w:pStyle w:val="ListParagraph"/>
        <w:numPr>
          <w:ilvl w:val="1"/>
          <w:numId w:val="1"/>
        </w:numPr>
        <w:ind w:left="1134" w:hanging="425"/>
      </w:pPr>
      <w:r>
        <w:t xml:space="preserve">Single dose 200mg doxycycline, taken within 72h unprotected sex, reduces transmission of </w:t>
      </w:r>
      <w:r w:rsidR="00BC282C">
        <w:t>chlamydia/syphilis.</w:t>
      </w:r>
      <w:r>
        <w:t xml:space="preserve"> MSM</w:t>
      </w:r>
      <w:r w:rsidR="00BC282C">
        <w:t xml:space="preserve"> patients</w:t>
      </w:r>
      <w:r w:rsidR="0008763A" w:rsidRPr="0008763A">
        <w:t xml:space="preserve"> may report they are taking “doxy</w:t>
      </w:r>
      <w:r w:rsidR="00BC282C">
        <w:t xml:space="preserve">-PEP”. </w:t>
      </w:r>
      <w:r w:rsidR="0008763A" w:rsidRPr="0008763A">
        <w:t xml:space="preserve"> </w:t>
      </w:r>
      <w:r w:rsidR="00BC282C">
        <w:t>Unlikely we will prescribe in the ED, however.</w:t>
      </w:r>
    </w:p>
    <w:p w14:paraId="4968ADFE" w14:textId="77777777" w:rsidR="00BC282C" w:rsidRDefault="00BC282C" w:rsidP="00BC282C"/>
    <w:p w14:paraId="7EECEC00" w14:textId="2976584D" w:rsidR="00BC282C" w:rsidRPr="00B21FD6" w:rsidRDefault="00BC282C" w:rsidP="00BC282C">
      <w:pPr>
        <w:pStyle w:val="ListParagraph"/>
        <w:numPr>
          <w:ilvl w:val="0"/>
          <w:numId w:val="2"/>
        </w:numPr>
        <w:ind w:left="426" w:hanging="284"/>
        <w:rPr>
          <w:u w:val="single"/>
        </w:rPr>
      </w:pPr>
      <w:r w:rsidRPr="00B21FD6">
        <w:rPr>
          <w:u w:val="single"/>
        </w:rPr>
        <w:t>TB</w:t>
      </w:r>
    </w:p>
    <w:p w14:paraId="0531F360" w14:textId="77777777" w:rsidR="00BC282C" w:rsidRDefault="0008763A" w:rsidP="00BC282C">
      <w:pPr>
        <w:pStyle w:val="ListParagraph"/>
        <w:numPr>
          <w:ilvl w:val="1"/>
          <w:numId w:val="2"/>
        </w:numPr>
      </w:pPr>
      <w:r w:rsidRPr="0008763A">
        <w:t xml:space="preserve">Local transmission of TB has been documented in </w:t>
      </w:r>
      <w:r w:rsidR="00BC282C">
        <w:t>Casey/</w:t>
      </w:r>
      <w:r w:rsidRPr="0008763A">
        <w:t>DDH</w:t>
      </w:r>
      <w:r w:rsidR="00BC282C">
        <w:t xml:space="preserve"> catchments. Cases</w:t>
      </w:r>
      <w:r w:rsidRPr="0008763A">
        <w:t xml:space="preserve"> in 20</w:t>
      </w:r>
      <w:r w:rsidR="00BC282C">
        <w:t>-</w:t>
      </w:r>
      <w:r w:rsidRPr="0008763A">
        <w:t xml:space="preserve">30 </w:t>
      </w:r>
      <w:proofErr w:type="spellStart"/>
      <w:r w:rsidRPr="0008763A">
        <w:t>y</w:t>
      </w:r>
      <w:r w:rsidR="00BC282C">
        <w:t>o</w:t>
      </w:r>
      <w:proofErr w:type="spellEnd"/>
      <w:r w:rsidRPr="0008763A">
        <w:t xml:space="preserve"> males</w:t>
      </w:r>
      <w:r w:rsidR="00BC282C">
        <w:t>, transmitted via bongs</w:t>
      </w:r>
    </w:p>
    <w:p w14:paraId="3B0AB4E9" w14:textId="77777777" w:rsidR="00BC282C" w:rsidRDefault="00BC282C" w:rsidP="009747E6">
      <w:pPr>
        <w:pStyle w:val="ListParagraph"/>
        <w:ind w:left="1440"/>
      </w:pPr>
    </w:p>
    <w:p w14:paraId="1FF3A548" w14:textId="77777777" w:rsidR="009747E6" w:rsidRPr="00B21FD6" w:rsidRDefault="0008763A" w:rsidP="009747E6">
      <w:pPr>
        <w:pStyle w:val="ListParagraph"/>
        <w:numPr>
          <w:ilvl w:val="0"/>
          <w:numId w:val="2"/>
        </w:numPr>
        <w:ind w:left="426" w:hanging="284"/>
        <w:rPr>
          <w:u w:val="single"/>
        </w:rPr>
      </w:pPr>
      <w:r w:rsidRPr="0008763A">
        <w:t xml:space="preserve"> </w:t>
      </w:r>
      <w:r w:rsidR="00BC282C" w:rsidRPr="00B21FD6">
        <w:rPr>
          <w:u w:val="single"/>
        </w:rPr>
        <w:t>Cellulitis</w:t>
      </w:r>
    </w:p>
    <w:p w14:paraId="2D827031" w14:textId="77777777" w:rsidR="009747E6" w:rsidRDefault="0008763A" w:rsidP="009747E6">
      <w:pPr>
        <w:pStyle w:val="ListParagraph"/>
        <w:numPr>
          <w:ilvl w:val="1"/>
          <w:numId w:val="2"/>
        </w:numPr>
      </w:pPr>
      <w:r w:rsidRPr="0008763A">
        <w:t xml:space="preserve">Consider oral antibiotics </w:t>
      </w:r>
      <w:r w:rsidR="009747E6">
        <w:t>if patient systemically</w:t>
      </w:r>
      <w:r w:rsidRPr="0008763A">
        <w:t xml:space="preserve"> </w:t>
      </w:r>
    </w:p>
    <w:p w14:paraId="198AD65B" w14:textId="77777777" w:rsidR="009747E6" w:rsidRDefault="009747E6" w:rsidP="009747E6">
      <w:pPr>
        <w:pStyle w:val="ListParagraph"/>
        <w:numPr>
          <w:ilvl w:val="1"/>
          <w:numId w:val="2"/>
        </w:numPr>
      </w:pPr>
      <w:r>
        <w:t>R</w:t>
      </w:r>
      <w:r w:rsidR="0008763A" w:rsidRPr="0008763A">
        <w:t>emind the patient the inflammatory response can last longer than the actual infection so the redness may take a few days to improve</w:t>
      </w:r>
      <w:r>
        <w:t>, despite effective antibiotic treatment</w:t>
      </w:r>
    </w:p>
    <w:p w14:paraId="69D67B87" w14:textId="4E964021" w:rsidR="0008763A" w:rsidRPr="0008763A" w:rsidRDefault="009747E6" w:rsidP="009747E6">
      <w:pPr>
        <w:pStyle w:val="ListParagraph"/>
        <w:numPr>
          <w:ilvl w:val="1"/>
          <w:numId w:val="2"/>
        </w:numPr>
      </w:pPr>
      <w:r>
        <w:t>The best indicator</w:t>
      </w:r>
      <w:r w:rsidR="0008763A" w:rsidRPr="0008763A">
        <w:t xml:space="preserve"> of need for IV antibiotics is </w:t>
      </w:r>
      <w:r>
        <w:t xml:space="preserve">feeling </w:t>
      </w:r>
      <w:r w:rsidR="0008763A" w:rsidRPr="009747E6">
        <w:rPr>
          <w:i/>
          <w:iCs/>
        </w:rPr>
        <w:t>systemic</w:t>
      </w:r>
      <w:r>
        <w:rPr>
          <w:i/>
          <w:iCs/>
        </w:rPr>
        <w:t>ally unwell</w:t>
      </w:r>
    </w:p>
    <w:p w14:paraId="18F888E7" w14:textId="77777777" w:rsidR="0008763A" w:rsidRPr="0008763A" w:rsidRDefault="0008763A"/>
    <w:p w14:paraId="6130128A" w14:textId="77777777" w:rsidR="009747E6" w:rsidRPr="00B21FD6" w:rsidRDefault="009747E6" w:rsidP="009747E6">
      <w:pPr>
        <w:pStyle w:val="ListParagraph"/>
        <w:numPr>
          <w:ilvl w:val="0"/>
          <w:numId w:val="4"/>
        </w:numPr>
        <w:ind w:left="567" w:hanging="425"/>
        <w:rPr>
          <w:u w:val="single"/>
        </w:rPr>
      </w:pPr>
      <w:r w:rsidRPr="00B21FD6">
        <w:rPr>
          <w:u w:val="single"/>
        </w:rPr>
        <w:t xml:space="preserve">Staph bacteraemia </w:t>
      </w:r>
    </w:p>
    <w:p w14:paraId="380AD1BF" w14:textId="24F28AB6" w:rsidR="0008763A" w:rsidRDefault="0008763A" w:rsidP="009747E6">
      <w:pPr>
        <w:pStyle w:val="ListParagraph"/>
        <w:numPr>
          <w:ilvl w:val="1"/>
          <w:numId w:val="4"/>
        </w:numPr>
      </w:pPr>
      <w:r w:rsidRPr="0008763A">
        <w:t xml:space="preserve">For serious </w:t>
      </w:r>
      <w:r w:rsidR="009747E6">
        <w:t>staph infection,</w:t>
      </w:r>
      <w:r w:rsidRPr="0008763A">
        <w:t xml:space="preserve"> guidelines will soon </w:t>
      </w:r>
      <w:r w:rsidR="009747E6">
        <w:t>change to IV cefazolin</w:t>
      </w:r>
      <w:r w:rsidRPr="0008763A">
        <w:t xml:space="preserve"> because it's been shown to reduce mortality in the sickest patients</w:t>
      </w:r>
      <w:r w:rsidR="009747E6">
        <w:t xml:space="preserve"> (instead on </w:t>
      </w:r>
      <w:proofErr w:type="spellStart"/>
      <w:r w:rsidR="009747E6">
        <w:t>fluclox</w:t>
      </w:r>
      <w:proofErr w:type="spellEnd"/>
      <w:r w:rsidR="009747E6">
        <w:t xml:space="preserve">) </w:t>
      </w:r>
      <w:r w:rsidRPr="0008763A">
        <w:t xml:space="preserve"> </w:t>
      </w:r>
    </w:p>
    <w:p w14:paraId="7430D6E0" w14:textId="5B54180F" w:rsidR="009747E6" w:rsidRPr="00B21FD6" w:rsidRDefault="009747E6" w:rsidP="009747E6">
      <w:pPr>
        <w:pStyle w:val="ListParagraph"/>
        <w:numPr>
          <w:ilvl w:val="0"/>
          <w:numId w:val="4"/>
        </w:numPr>
        <w:rPr>
          <w:u w:val="single"/>
        </w:rPr>
      </w:pPr>
      <w:r w:rsidRPr="00B21FD6">
        <w:rPr>
          <w:u w:val="single"/>
        </w:rPr>
        <w:t>UTI</w:t>
      </w:r>
    </w:p>
    <w:p w14:paraId="23500FE2" w14:textId="01F51D6A" w:rsidR="009747E6" w:rsidRDefault="0008763A" w:rsidP="009747E6">
      <w:pPr>
        <w:pStyle w:val="ListParagraph"/>
        <w:numPr>
          <w:ilvl w:val="1"/>
          <w:numId w:val="4"/>
        </w:numPr>
      </w:pPr>
      <w:r w:rsidRPr="0008763A">
        <w:lastRenderedPageBreak/>
        <w:t xml:space="preserve">Asymptomatic </w:t>
      </w:r>
      <w:proofErr w:type="spellStart"/>
      <w:r w:rsidRPr="0008763A">
        <w:t>bacte</w:t>
      </w:r>
      <w:r w:rsidR="009747E6">
        <w:t>ru</w:t>
      </w:r>
      <w:r w:rsidRPr="0008763A">
        <w:t>ria</w:t>
      </w:r>
      <w:proofErr w:type="spellEnd"/>
      <w:r w:rsidRPr="0008763A">
        <w:t xml:space="preserve"> </w:t>
      </w:r>
      <w:r w:rsidR="009747E6">
        <w:t xml:space="preserve">common (e.g. </w:t>
      </w:r>
      <w:r w:rsidRPr="0008763A">
        <w:t>found in 50% of females living in RACF</w:t>
      </w:r>
      <w:r w:rsidR="009747E6">
        <w:t>). T</w:t>
      </w:r>
      <w:r w:rsidRPr="0008763A">
        <w:t>reat</w:t>
      </w:r>
      <w:r w:rsidR="009747E6">
        <w:t xml:space="preserve">ing </w:t>
      </w:r>
      <w:r w:rsidRPr="0008763A">
        <w:t xml:space="preserve">asymptomatic </w:t>
      </w:r>
      <w:proofErr w:type="spellStart"/>
      <w:r w:rsidRPr="0008763A">
        <w:t>bacter</w:t>
      </w:r>
      <w:r w:rsidR="009747E6">
        <w:t>uria</w:t>
      </w:r>
      <w:proofErr w:type="spellEnd"/>
      <w:r w:rsidRPr="0008763A">
        <w:t xml:space="preserve"> significantly increas</w:t>
      </w:r>
      <w:r w:rsidR="009747E6">
        <w:t>es</w:t>
      </w:r>
      <w:r w:rsidRPr="0008763A">
        <w:t xml:space="preserve"> the risk of future recurrent </w:t>
      </w:r>
      <w:r w:rsidR="009747E6">
        <w:t>UTI</w:t>
      </w:r>
      <w:r w:rsidRPr="0008763A">
        <w:t xml:space="preserve"> in these patients</w:t>
      </w:r>
      <w:r w:rsidR="009747E6">
        <w:t xml:space="preserve">. </w:t>
      </w:r>
    </w:p>
    <w:p w14:paraId="030F353D" w14:textId="77777777" w:rsidR="009747E6" w:rsidRDefault="0008763A" w:rsidP="009747E6">
      <w:pPr>
        <w:pStyle w:val="ListParagraph"/>
        <w:numPr>
          <w:ilvl w:val="1"/>
          <w:numId w:val="4"/>
        </w:numPr>
      </w:pPr>
      <w:r w:rsidRPr="0008763A">
        <w:t xml:space="preserve">UTI rarely presents as </w:t>
      </w:r>
      <w:proofErr w:type="spellStart"/>
      <w:r w:rsidRPr="0008763A">
        <w:t>hematuria</w:t>
      </w:r>
      <w:proofErr w:type="spellEnd"/>
      <w:r w:rsidRPr="0008763A">
        <w:t xml:space="preserve"> alone without other infective symptoms </w:t>
      </w:r>
      <w:r w:rsidR="009747E6">
        <w:t>S</w:t>
      </w:r>
      <w:r w:rsidRPr="0008763A">
        <w:t xml:space="preserve">end an MSU </w:t>
      </w:r>
      <w:r w:rsidR="009747E6">
        <w:t xml:space="preserve">if you are concerned about infection, </w:t>
      </w:r>
      <w:r w:rsidRPr="0008763A">
        <w:t xml:space="preserve">but </w:t>
      </w:r>
      <w:r w:rsidR="009747E6">
        <w:t>avoid FWTU</w:t>
      </w:r>
      <w:r w:rsidRPr="0008763A">
        <w:t xml:space="preserve"> </w:t>
      </w:r>
      <w:r w:rsidR="009747E6">
        <w:t xml:space="preserve">- </w:t>
      </w:r>
      <w:r w:rsidRPr="0008763A">
        <w:t>the cause of h</w:t>
      </w:r>
      <w:r w:rsidR="009747E6">
        <w:t>a</w:t>
      </w:r>
      <w:r w:rsidRPr="0008763A">
        <w:t xml:space="preserve">ematuria is likely to produce inflammatory cells without the presence of infection </w:t>
      </w:r>
    </w:p>
    <w:p w14:paraId="5E0F9FDE" w14:textId="77777777" w:rsidR="009747E6" w:rsidRDefault="009747E6" w:rsidP="00B21FD6">
      <w:pPr>
        <w:pStyle w:val="ListParagraph"/>
        <w:ind w:left="1440"/>
      </w:pPr>
    </w:p>
    <w:p w14:paraId="55B29ECA" w14:textId="77777777" w:rsidR="009747E6" w:rsidRPr="00B21FD6" w:rsidRDefault="009747E6" w:rsidP="009747E6">
      <w:pPr>
        <w:pStyle w:val="ListParagraph"/>
        <w:numPr>
          <w:ilvl w:val="0"/>
          <w:numId w:val="4"/>
        </w:numPr>
        <w:rPr>
          <w:u w:val="single"/>
        </w:rPr>
      </w:pPr>
      <w:r w:rsidRPr="00B21FD6">
        <w:rPr>
          <w:u w:val="single"/>
        </w:rPr>
        <w:t>P</w:t>
      </w:r>
      <w:r w:rsidR="0008763A" w:rsidRPr="00B21FD6">
        <w:rPr>
          <w:u w:val="single"/>
        </w:rPr>
        <w:t xml:space="preserve">neumonia </w:t>
      </w:r>
    </w:p>
    <w:p w14:paraId="476F95FA" w14:textId="77777777" w:rsidR="009747E6" w:rsidRDefault="009747E6" w:rsidP="009747E6">
      <w:pPr>
        <w:pStyle w:val="ListParagraph"/>
        <w:numPr>
          <w:ilvl w:val="1"/>
          <w:numId w:val="4"/>
        </w:numPr>
      </w:pPr>
      <w:r>
        <w:t>Still an overuse of ceftriaxone in CAP</w:t>
      </w:r>
    </w:p>
    <w:p w14:paraId="1C9622D6" w14:textId="77777777" w:rsidR="009747E6" w:rsidRDefault="009747E6" w:rsidP="009747E6">
      <w:pPr>
        <w:pStyle w:val="ListParagraph"/>
        <w:numPr>
          <w:ilvl w:val="1"/>
          <w:numId w:val="4"/>
        </w:numPr>
      </w:pPr>
      <w:r>
        <w:t>PLEASE</w:t>
      </w:r>
      <w:r w:rsidR="0008763A" w:rsidRPr="0008763A">
        <w:t xml:space="preserve"> treat community acquired pneumonia with </w:t>
      </w:r>
      <w:r>
        <w:t xml:space="preserve">IV </w:t>
      </w:r>
      <w:proofErr w:type="spellStart"/>
      <w:r w:rsidR="0008763A" w:rsidRPr="0008763A">
        <w:t>Benp</w:t>
      </w:r>
      <w:r>
        <w:t>en</w:t>
      </w:r>
      <w:proofErr w:type="spellEnd"/>
      <w:r>
        <w:t xml:space="preserve"> and </w:t>
      </w:r>
      <w:r w:rsidR="0008763A" w:rsidRPr="0008763A">
        <w:t xml:space="preserve">doxy </w:t>
      </w:r>
      <w:r>
        <w:t>(</w:t>
      </w:r>
      <w:r w:rsidR="0008763A" w:rsidRPr="0008763A">
        <w:t xml:space="preserve">as per </w:t>
      </w:r>
      <w:r>
        <w:t>eTG)</w:t>
      </w:r>
      <w:r w:rsidR="0008763A" w:rsidRPr="0008763A">
        <w:t xml:space="preserve"> unless patient is going to ICU </w:t>
      </w:r>
    </w:p>
    <w:p w14:paraId="6065B540" w14:textId="0B8599C7" w:rsidR="008037C0" w:rsidRDefault="009747E6" w:rsidP="009747E6">
      <w:pPr>
        <w:pStyle w:val="ListParagraph"/>
        <w:numPr>
          <w:ilvl w:val="1"/>
          <w:numId w:val="4"/>
        </w:numPr>
      </w:pPr>
      <w:r>
        <w:t>C</w:t>
      </w:r>
      <w:r w:rsidR="0008763A" w:rsidRPr="0008763A">
        <w:t>onsider oral antibiotics</w:t>
      </w:r>
      <w:r>
        <w:t xml:space="preserve"> as an option too</w:t>
      </w:r>
    </w:p>
    <w:p w14:paraId="66ABADE6" w14:textId="77777777" w:rsidR="00392500" w:rsidRDefault="00392500"/>
    <w:sectPr w:rsidR="00392500" w:rsidSect="00567D3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volini">
    <w:panose1 w:val="03000502040302020204"/>
    <w:charset w:val="00"/>
    <w:family w:val="script"/>
    <w:pitch w:val="variable"/>
    <w:sig w:usb0="A11526FF" w:usb1="8000000A" w:usb2="0001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4B154C"/>
    <w:multiLevelType w:val="hybridMultilevel"/>
    <w:tmpl w:val="2C3A16BA"/>
    <w:lvl w:ilvl="0" w:tplc="93FA4C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01B39"/>
    <w:multiLevelType w:val="hybridMultilevel"/>
    <w:tmpl w:val="333279D2"/>
    <w:lvl w:ilvl="0" w:tplc="93FA4C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9319F9"/>
    <w:multiLevelType w:val="hybridMultilevel"/>
    <w:tmpl w:val="1D5EE42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CCD66FE"/>
    <w:multiLevelType w:val="hybridMultilevel"/>
    <w:tmpl w:val="7A881F8E"/>
    <w:lvl w:ilvl="0" w:tplc="93FA4C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145854">
    <w:abstractNumId w:val="0"/>
  </w:num>
  <w:num w:numId="2" w16cid:durableId="229392897">
    <w:abstractNumId w:val="3"/>
  </w:num>
  <w:num w:numId="3" w16cid:durableId="961040658">
    <w:abstractNumId w:val="2"/>
  </w:num>
  <w:num w:numId="4" w16cid:durableId="106214427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63A"/>
    <w:rsid w:val="0008763A"/>
    <w:rsid w:val="002D4A8F"/>
    <w:rsid w:val="00392500"/>
    <w:rsid w:val="00567D3E"/>
    <w:rsid w:val="007839E5"/>
    <w:rsid w:val="007F52F8"/>
    <w:rsid w:val="008037C0"/>
    <w:rsid w:val="009747E6"/>
    <w:rsid w:val="009B095B"/>
    <w:rsid w:val="00AC36B1"/>
    <w:rsid w:val="00B21FD6"/>
    <w:rsid w:val="00BC282C"/>
    <w:rsid w:val="00D62194"/>
    <w:rsid w:val="00EE2C0C"/>
    <w:rsid w:val="00F6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52637D"/>
  <w15:chartTrackingRefBased/>
  <w15:docId w15:val="{41BEB84C-0B51-574F-9497-1888E50B6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7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7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76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7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76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76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76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76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76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6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76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76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76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76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76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76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76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76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76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76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763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76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76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76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76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76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6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6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763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36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36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hm.org.au/" TargetMode="External"/><Relationship Id="rId5" Type="http://schemas.openxmlformats.org/officeDocument/2006/relationships/hyperlink" Target="https://www.cdc.gov/yellow-book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Dillon, Julia</dc:creator>
  <cp:keywords/>
  <dc:description/>
  <cp:lastModifiedBy>Dillon, Julia</cp:lastModifiedBy>
  <cp:revision>3</cp:revision>
  <dcterms:created xsi:type="dcterms:W3CDTF">2026-09-14T01:27:00Z</dcterms:created>
  <dcterms:modified xsi:type="dcterms:W3CDTF">2026-09-16T03:01:00Z</dcterms:modified>
</cp:coreProperties>
</file>